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BC" w:rsidRDefault="006F5BBC" w:rsidP="006F5BBC">
      <w:pPr>
        <w:jc w:val="center"/>
        <w:rPr>
          <w:b/>
          <w:u w:val="single"/>
        </w:rPr>
      </w:pPr>
      <w:r w:rsidRPr="006F5BBC">
        <w:rPr>
          <w:b/>
          <w:u w:val="single"/>
        </w:rPr>
        <w:t>ПРОГРАММА</w:t>
      </w:r>
      <w:r w:rsidRPr="006F5BBC">
        <w:rPr>
          <w:b/>
          <w:u w:val="single"/>
        </w:rPr>
        <w:t xml:space="preserve"> И </w:t>
      </w:r>
      <w:r>
        <w:rPr>
          <w:b/>
          <w:u w:val="single"/>
        </w:rPr>
        <w:t>ОФИЦИАЛЬНОЕ</w:t>
      </w:r>
      <w:r>
        <w:rPr>
          <w:b/>
          <w:u w:val="single"/>
        </w:rPr>
        <w:t xml:space="preserve"> ПОЛОЖЕНИЕ О НАПРАВЛЕНИЯХ ДЕЯТЕЛЬНОСТИ</w:t>
      </w:r>
    </w:p>
    <w:p w:rsidR="007A0634" w:rsidRPr="007D0E2C" w:rsidRDefault="007A0634" w:rsidP="00B33B53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7D0E2C">
        <w:rPr>
          <w:color w:val="000000"/>
        </w:rPr>
        <w:t xml:space="preserve">Программа деятельности </w:t>
      </w:r>
      <w:r w:rsidRPr="007D0E2C">
        <w:t>Ассоциации участников рынка артиндустрии</w:t>
      </w:r>
      <w:r w:rsidRPr="007D0E2C">
        <w:rPr>
          <w:color w:val="000000"/>
        </w:rPr>
        <w:t xml:space="preserve"> содержит основные векторы, направленные на достижение целей создания Ассоциации, закрепленных в учредительных документах и распространяет свое действие на краткосрочную и долгосрочную перспективы.</w:t>
      </w:r>
    </w:p>
    <w:p w:rsidR="000D42AC" w:rsidRPr="007D0E2C" w:rsidRDefault="007A0634" w:rsidP="00B33B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положений настоящей прог</w:t>
      </w:r>
      <w:bookmarkStart w:id="0" w:name="_GoBack"/>
      <w:bookmarkEnd w:id="0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раммы достигается при активном, совместном участии в работе, как аппарата Ассоциации, так и Членов Ассоциации.</w:t>
      </w:r>
    </w:p>
    <w:p w:rsidR="00B33B53" w:rsidRPr="007D0E2C" w:rsidRDefault="00B33B53" w:rsidP="00B33B5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целями создания Ассоциации, современным представлением о месте Ассоциации в общей структуре рынка </w:t>
      </w:r>
      <w:r w:rsidR="00DA7972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артиндустрии и индустрии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учебного оборудования, </w:t>
      </w:r>
      <w:r w:rsidRPr="007D0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миссию Ассоциации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сформулировать следующим образом: </w:t>
      </w:r>
    </w:p>
    <w:p w:rsidR="003D181E" w:rsidRPr="007D0E2C" w:rsidRDefault="003D181E" w:rsidP="003D181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всемерное содействие формированию и функционированию современного рынка </w:t>
      </w:r>
      <w:r w:rsidR="00DA7972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артиндустрии, индустрии учебного оборудования 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 обучения в России;</w:t>
      </w:r>
    </w:p>
    <w:p w:rsidR="003D181E" w:rsidRPr="007D0E2C" w:rsidRDefault="003D181E" w:rsidP="00864C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и расширение знаний у конечных покупателей</w:t>
      </w:r>
      <w:r w:rsidR="00830AD5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пользователей</w:t>
      </w:r>
      <w:r w:rsidR="00B55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преподавателей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образовательных и досуговых 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</w:t>
      </w:r>
      <w:r w:rsidR="00B55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55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представлений 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современном рынке учебного оборудования, средств обучения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арт-материал</w:t>
      </w:r>
      <w:r w:rsidR="00B55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музыкальных инструмент</w:t>
      </w:r>
      <w:r w:rsidR="00B55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30AD5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готовых и коробочных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развития системы образования,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творческих и изобразительных техниках, о способах</w:t>
      </w:r>
      <w:r w:rsidR="00830AD5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презентации (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багетного обрамления</w:t>
      </w:r>
      <w:r w:rsidR="00830AD5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сохранности произведений изобразительного и декоративно-прикладного искусства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т.п.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3B53" w:rsidRPr="007D0E2C" w:rsidRDefault="00B33B53" w:rsidP="00864C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развитию и популяризации учебного оборудования, средств обучения</w:t>
      </w:r>
      <w:r w:rsidR="002B3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0AD5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музыкальных инструментов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всех регионах Российской Федерации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33B53" w:rsidRPr="007D0E2C" w:rsidRDefault="00B33B53" w:rsidP="00864C3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обеспечению доступного, качественного и эффективного удовлетворения потребностей 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организаций и 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потенциальных клиентов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современном учебном оборудовании, средствах обучения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4C3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материалах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музыкальных инструментах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A0634" w:rsidRPr="007D0E2C" w:rsidRDefault="00864C36" w:rsidP="0086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развитию бизнеса компаний, выпускающих современное учебное оборудование и средства обучения, розничных магазинов товаров для творчества, товаров для художников, товаров для рукоделия и багетных мастерских, </w:t>
      </w:r>
      <w:r w:rsidR="00B33B53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продвижение (лоббирование) и защита интересов членов Ассоциации.</w:t>
      </w:r>
    </w:p>
    <w:p w:rsidR="003D181E" w:rsidRPr="007D0E2C" w:rsidRDefault="00864C36" w:rsidP="0086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р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поставщиков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современного учебного оборудования и средств обучения, 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 для творчества, товаров для художников, товаров для рукоделия, багета и багетного оборудования.</w:t>
      </w:r>
    </w:p>
    <w:p w:rsidR="00D36C9F" w:rsidRPr="007D0E2C" w:rsidRDefault="00602986" w:rsidP="00D36C9F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азвитие и расширение сфер влияния на рынок</w:t>
      </w:r>
      <w:r w:rsidR="00DA7972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артиндустрии, индустрии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оборудовани</w:t>
      </w:r>
      <w:r w:rsidR="00DA7972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и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 обучения</w:t>
      </w:r>
      <w:r w:rsidR="003D181E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самой Ассоциацией</w:t>
      </w:r>
      <w:r w:rsidR="00D36C9F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A7972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через </w:t>
      </w:r>
      <w:r w:rsidR="00D36C9F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законодательной инициативы.</w:t>
      </w:r>
    </w:p>
    <w:p w:rsidR="00D36C9F" w:rsidRPr="007D0E2C" w:rsidRDefault="00B33B53" w:rsidP="000E36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Миссия определяет основную цель создания и отражает </w:t>
      </w:r>
      <w:r w:rsidRPr="007D0E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базовые условия функционирования Ассоциации, предназначение Ассоциации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заключающееся в том, чтобы: </w:t>
      </w:r>
    </w:p>
    <w:p w:rsidR="00D36C9F" w:rsidRPr="007D0E2C" w:rsidRDefault="00B33B53" w:rsidP="0060298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координировать деятельность членов Ассоциации; </w:t>
      </w:r>
    </w:p>
    <w:p w:rsidR="000E3641" w:rsidRPr="007D0E2C" w:rsidRDefault="000E3641" w:rsidP="0060298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предоставлять в рамках договора дополнительные услуги для производителей (поставщиков) современного учебного оборудования, средств обучения, арт-материалов и музыкальных инструментов, не являющихся членами Ассоциации;</w:t>
      </w:r>
    </w:p>
    <w:p w:rsidR="00D36C9F" w:rsidRPr="007D0E2C" w:rsidRDefault="00B33B53" w:rsidP="000E364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формировании положительного «имиджа»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производителей (поставщиков) современного учебного оборудования, средств обучения, арт-материалов и музыкальных инструментов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способствовать популяризации и развитию 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рынка учебного оборудования и средств обучения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</w:t>
      </w:r>
      <w:proofErr w:type="spellStart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в регионах), </w:t>
      </w:r>
    </w:p>
    <w:p w:rsidR="00D36C9F" w:rsidRPr="007D0E2C" w:rsidRDefault="00B33B53" w:rsidP="000E364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выполнять функции связывающего звена между членами Ассоциации</w:t>
      </w:r>
      <w:r w:rsidR="000E3641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образовательным сообществом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органами государственной власти (в </w:t>
      </w:r>
      <w:proofErr w:type="spellStart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выступать «субъектом законодательной инициативы»); </w:t>
      </w:r>
    </w:p>
    <w:p w:rsidR="00B33B53" w:rsidRPr="007D0E2C" w:rsidRDefault="00B33B53" w:rsidP="000E364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содействовать предоставлению </w:t>
      </w:r>
      <w:r w:rsidR="004F2B1F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системы образования и культуры РФ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полного комплекса современных конкурентоспособных 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новых образовательных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продуктов</w:t>
      </w:r>
      <w:r w:rsidR="0060298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учебного оборудования и средств обучения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</w:t>
      </w:r>
      <w:proofErr w:type="spellStart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регионах).</w:t>
      </w:r>
    </w:p>
    <w:p w:rsidR="007A0634" w:rsidRPr="007D0E2C" w:rsidRDefault="007A0634" w:rsidP="007A063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программа</w:t>
      </w:r>
    </w:p>
    <w:p w:rsidR="007A0634" w:rsidRPr="00F96EAE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сотрудников Ассоциации (на постоянной и договорной основе). Определение их количест</w:t>
      </w:r>
      <w:r w:rsidR="00F96EAE" w:rsidRPr="00F9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венного состава, условий </w:t>
      </w:r>
      <w:r w:rsidRPr="00F9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обучение сотрудников, введение в курс деятельности Ассоциации и ее Членов посредством ознакомления со спецификой, осуществляемой ими деятельности, общей и специальной нормативно-правовой базой, и проведением прочих необходимых мероприятий.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финансирования работы Ассоциации.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непосредственного взаимодействия и контакта Членов Ассоциации с аппаратом Ассоциации по всем текущим вопросам.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работа с сайтом Ассоциации.</w:t>
      </w:r>
    </w:p>
    <w:p w:rsidR="00E55C82" w:rsidRPr="007D0E2C" w:rsidRDefault="0094350F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Системная работа с нормативными документами</w:t>
      </w:r>
      <w:r w:rsidR="00FB1927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развитие системы образования и культуры</w:t>
      </w: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информирования участников рынка учебного об</w:t>
      </w:r>
      <w:r w:rsidR="00E55C82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орудования и средств обучения</w:t>
      </w:r>
      <w:r w:rsidR="00906096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55C82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906096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55C82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комфортных условий для ведения бизнеса</w:t>
      </w:r>
      <w:r w:rsidR="00FB1927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350F" w:rsidRPr="007D0E2C" w:rsidRDefault="00E55C82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Консалтинговые услуги для членов Ассоциации по получению субсидий </w:t>
      </w:r>
      <w:proofErr w:type="spellStart"/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вопросам развития бизнеса в соответствии со </w:t>
      </w:r>
      <w:r w:rsidR="0094350F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стратегическим</w:t>
      </w: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350F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</w:t>
      </w:r>
      <w:r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4350F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="0094350F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</w:t>
      </w:r>
      <w:r w:rsidR="0082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культуры</w:t>
      </w:r>
      <w:r w:rsidR="0094350F" w:rsidRPr="007D0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новых членов в Ассоциацию.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расширению клиентской базы, направленной на привлечение объемов работ для членов Ассоциации</w:t>
      </w:r>
      <w:r w:rsidR="000E3641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участников рынка учебного оборудования и средств обучения;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и проведение </w:t>
      </w:r>
      <w:r w:rsidR="0094350F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всероссийских и региональных межведомственных образовательных Форумов,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конференций, научно-практических семинаров, </w:t>
      </w:r>
      <w:r w:rsidR="00F52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семинаров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выставок</w:t>
      </w:r>
      <w:r w:rsidR="00F52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мероприятий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2B1F" w:rsidRPr="007D0E2C" w:rsidRDefault="004F2B1F" w:rsidP="004F2B1F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и согласование задач по достижению целей деятельности Ассоциации.</w:t>
      </w:r>
    </w:p>
    <w:p w:rsidR="00284A79" w:rsidRPr="007D0E2C" w:rsidRDefault="00284A79" w:rsidP="004F2B1F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 и защита интересов членов Ассоциации в законодательных и исполнительных органах власти.</w:t>
      </w:r>
    </w:p>
    <w:p w:rsidR="004F2B1F" w:rsidRPr="007D0E2C" w:rsidRDefault="004F2B1F" w:rsidP="004F2B1F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эффективного выполнения совместной работы Членами Ассоциации.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Организация и проведение местных и выездных собраний Ассоциации.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</w:t>
      </w:r>
      <w:r w:rsidR="0090609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содействия по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096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участию членов Ассоциации в пиар-компаниях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совместных мероприятий.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ежегодного собрания Членов Ассоциации.</w:t>
      </w:r>
    </w:p>
    <w:p w:rsidR="007A0634" w:rsidRPr="007D0E2C" w:rsidRDefault="007A0634" w:rsidP="0038087D">
      <w:pPr>
        <w:numPr>
          <w:ilvl w:val="0"/>
          <w:numId w:val="1"/>
        </w:numPr>
        <w:shd w:val="clear" w:color="auto" w:fill="FFFFFF"/>
        <w:spacing w:after="0" w:line="330" w:lineRule="atLeast"/>
        <w:ind w:left="0" w:hanging="35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внеочередных собраний Членов Ассоциации.</w:t>
      </w:r>
    </w:p>
    <w:p w:rsidR="0038087D" w:rsidRPr="007D0E2C" w:rsidRDefault="0038087D" w:rsidP="00F83F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3C" w:rsidRDefault="006C540A" w:rsidP="00F83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2C">
        <w:rPr>
          <w:rFonts w:ascii="Times New Roman" w:hAnsi="Times New Roman" w:cs="Times New Roman"/>
          <w:b/>
          <w:sz w:val="24"/>
          <w:szCs w:val="24"/>
        </w:rPr>
        <w:t xml:space="preserve">Программа содействие развитию </w:t>
      </w:r>
      <w:r w:rsidR="00AE043C">
        <w:rPr>
          <w:rFonts w:ascii="Times New Roman" w:hAnsi="Times New Roman" w:cs="Times New Roman"/>
          <w:b/>
          <w:sz w:val="24"/>
          <w:szCs w:val="24"/>
        </w:rPr>
        <w:t xml:space="preserve">артиндустрии и </w:t>
      </w:r>
      <w:r w:rsidRPr="007D0E2C">
        <w:rPr>
          <w:rFonts w:ascii="Times New Roman" w:hAnsi="Times New Roman" w:cs="Times New Roman"/>
          <w:b/>
          <w:sz w:val="24"/>
          <w:szCs w:val="24"/>
        </w:rPr>
        <w:t xml:space="preserve">индустрии </w:t>
      </w:r>
    </w:p>
    <w:p w:rsidR="002855DB" w:rsidRPr="007D0E2C" w:rsidRDefault="006C540A" w:rsidP="00F83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2C">
        <w:rPr>
          <w:rFonts w:ascii="Times New Roman" w:hAnsi="Times New Roman" w:cs="Times New Roman"/>
          <w:b/>
          <w:sz w:val="24"/>
          <w:szCs w:val="24"/>
        </w:rPr>
        <w:t>учебного оборудования и средств обучения</w:t>
      </w:r>
    </w:p>
    <w:p w:rsidR="00F83FEF" w:rsidRPr="007D0E2C" w:rsidRDefault="002855DB" w:rsidP="00F96EAE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размещения на сайте Ассоциации в телекоммуникационной сети Интернет актуальной информации об организациях - Членах Ассоциации</w:t>
      </w:r>
      <w:r w:rsidR="00F52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предлагаемых ими новых образовательных продукт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учебном оборудовании и средствах обучения, традиционных и современных материалах для творчества и технологий работы с ними.</w:t>
      </w:r>
      <w:r w:rsidR="006C540A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55DB" w:rsidRPr="007D0E2C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поддержания контактов, динамичного и эффективного обмена информацией между Членами Ассоциации о ресурсах и возможностях друг друга, а также опыте работы в сфере артиндустрии и индустрии учебного оборудования и средств обучения.</w:t>
      </w:r>
    </w:p>
    <w:p w:rsidR="002855DB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созданию условий для проведения совместных рекламных кампаний организациями - Членами Ассоциации.</w:t>
      </w:r>
    </w:p>
    <w:p w:rsidR="00423026" w:rsidRPr="00423026" w:rsidRDefault="00423026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3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Проявление законодательной инициативы для устранения несовершенства российского законодательства, которое если не тормозит, то, как минимум, не дает в полной мере развиваться рынку артиндустрии и индустрии учебного оборудования и средств обучения. Ассоциация станет локомотивом продвижения инициатив, направленных на представление участникам рынка артиндустрии и индустрии учебного оборудования комфортных условий для осуществления бизнеса в Российской Федерации. </w:t>
      </w:r>
    </w:p>
    <w:p w:rsidR="002855DB" w:rsidRPr="007D0E2C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созданию условий для формирования положительного общественного мнения об артиндустрии и индустрии учебного оборудования и средств обучения.</w:t>
      </w:r>
    </w:p>
    <w:p w:rsidR="002855DB" w:rsidRPr="007D0E2C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документации и проведение мероприятий, направленных на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развитию дошкольного, общего, дополнительного образования, внеурочной и культурно-досуговой деятельности,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восполнение дефицита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осведомленности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педагогического сообщества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сфере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оборудования, средств обучения и материалов для творчества</w:t>
      </w:r>
      <w:r w:rsidR="00F526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музыкальных инструментов,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значимости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артиндустрии и индустрии учебного оборудования для развития системы образования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культуры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0579" w:rsidRPr="007D0E2C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потребностей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системы образования 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культуры 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обеспечения опережающего развития артиндустрии и индустрии учебного оборудования,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отвечающ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современным социально – экономическим условиям.</w:t>
      </w:r>
    </w:p>
    <w:p w:rsidR="002855DB" w:rsidRPr="007D0E2C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потребности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родителей и детей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современных образовательных услугах в рамках дополнительного образования, внеурочной и культурно-досуговой деятельности,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твечающ</w:t>
      </w:r>
      <w:r w:rsidR="00C70579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современным социально – экономическим условиям.</w:t>
      </w:r>
    </w:p>
    <w:p w:rsidR="002855DB" w:rsidRPr="007D0E2C" w:rsidRDefault="00C70579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возможностей Члено</w:t>
      </w:r>
      <w:r w:rsidR="007D0E2C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Ассоциации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рынка артиндустрии и 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индустрии 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учебного оборудования для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проектов, направленных </w:t>
      </w:r>
      <w:r w:rsidR="007D0E2C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популяризацию и продвижение 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 образовательных продуктов, готовых (коробочных и комплексных) решений</w:t>
      </w:r>
      <w:r w:rsidR="007D0E2C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материалов для творчества и музыкальных инструментов в систем</w:t>
      </w:r>
      <w:r w:rsidR="0082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D0E2C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и культуры</w:t>
      </w:r>
      <w:r w:rsidR="002855DB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55DB" w:rsidRPr="007D0E2C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и согласование задач по достижению целей деятельности Ассоциации.</w:t>
      </w:r>
    </w:p>
    <w:p w:rsidR="002855DB" w:rsidRDefault="002855DB" w:rsidP="00423026">
      <w:pPr>
        <w:pStyle w:val="a4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Создание условий для эффективного выполнения совместной работы Членами Ассоциации.</w:t>
      </w:r>
    </w:p>
    <w:p w:rsidR="008A2EA4" w:rsidRPr="008A2EA4" w:rsidRDefault="008A2EA4" w:rsidP="0042302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Доведение до сведения и консультировани</w:t>
      </w:r>
      <w:r>
        <w:rPr>
          <w:rFonts w:ascii="Lato" w:hAnsi="Lato" w:hint="eastAsia"/>
          <w:color w:val="000000"/>
        </w:rPr>
        <w:t>е</w:t>
      </w:r>
      <w:r>
        <w:rPr>
          <w:rFonts w:ascii="Lato" w:hAnsi="Lato"/>
          <w:color w:val="000000"/>
        </w:rPr>
        <w:t xml:space="preserve"> Членов Ассоциации по кругу вопросов, требующих разъяснений в области получения субсидий </w:t>
      </w:r>
      <w:proofErr w:type="spellStart"/>
      <w:r>
        <w:rPr>
          <w:rFonts w:ascii="Lato" w:hAnsi="Lato"/>
          <w:color w:val="000000"/>
        </w:rPr>
        <w:t>Минпромторга</w:t>
      </w:r>
      <w:proofErr w:type="spellEnd"/>
      <w:r>
        <w:rPr>
          <w:rFonts w:ascii="Lato" w:hAnsi="Lato"/>
          <w:color w:val="000000"/>
        </w:rPr>
        <w:t xml:space="preserve"> и другим механизмам, направленны</w:t>
      </w:r>
      <w:r w:rsidR="00DB1690">
        <w:rPr>
          <w:rFonts w:ascii="Lato" w:hAnsi="Lato"/>
          <w:color w:val="000000"/>
        </w:rPr>
        <w:t>м</w:t>
      </w:r>
      <w:r>
        <w:rPr>
          <w:rFonts w:ascii="Lato" w:hAnsi="Lato"/>
          <w:color w:val="000000"/>
        </w:rPr>
        <w:t xml:space="preserve"> на развитие бизнеса.</w:t>
      </w:r>
    </w:p>
    <w:p w:rsidR="00972B74" w:rsidRDefault="00972B74" w:rsidP="0042302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rPr>
          <w:rFonts w:ascii="Lato" w:hAnsi="Lato"/>
          <w:color w:val="000000"/>
        </w:rPr>
      </w:pPr>
      <w:proofErr w:type="spellStart"/>
      <w:r>
        <w:rPr>
          <w:rFonts w:ascii="Lato" w:hAnsi="Lato"/>
          <w:color w:val="000000"/>
        </w:rPr>
        <w:t>Самоинспектирование</w:t>
      </w:r>
      <w:proofErr w:type="spellEnd"/>
      <w:r>
        <w:rPr>
          <w:rFonts w:ascii="Lato" w:hAnsi="Lato"/>
          <w:color w:val="000000"/>
        </w:rPr>
        <w:t xml:space="preserve"> членами Ассоциации соответствия новых образовательны</w:t>
      </w:r>
      <w:r>
        <w:rPr>
          <w:rFonts w:ascii="Lato" w:hAnsi="Lato" w:hint="eastAsia"/>
          <w:color w:val="000000"/>
        </w:rPr>
        <w:t>х</w:t>
      </w:r>
      <w:r>
        <w:rPr>
          <w:rFonts w:ascii="Lato" w:hAnsi="Lato"/>
          <w:color w:val="000000"/>
        </w:rPr>
        <w:t xml:space="preserve"> продуктов, учебного оборудования, средств обучения, современных материалов для творчества</w:t>
      </w:r>
      <w:r w:rsidR="00DB1690">
        <w:rPr>
          <w:rFonts w:ascii="Lato" w:hAnsi="Lato"/>
          <w:color w:val="000000"/>
        </w:rPr>
        <w:t xml:space="preserve"> и других продуктов</w:t>
      </w:r>
      <w:r>
        <w:rPr>
          <w:rFonts w:ascii="Lato" w:hAnsi="Lato"/>
          <w:color w:val="000000"/>
        </w:rPr>
        <w:t xml:space="preserve"> актуальным требованиям развития системы дошкольного, общего, дополнительног</w:t>
      </w:r>
      <w:r>
        <w:rPr>
          <w:rFonts w:ascii="Lato" w:hAnsi="Lato" w:hint="eastAsia"/>
          <w:color w:val="000000"/>
        </w:rPr>
        <w:t>о</w:t>
      </w:r>
      <w:r>
        <w:rPr>
          <w:rFonts w:ascii="Lato" w:hAnsi="Lato"/>
          <w:color w:val="000000"/>
        </w:rPr>
        <w:t xml:space="preserve"> образования, внеурочной и культурно-досуговой деятельности.</w:t>
      </w:r>
    </w:p>
    <w:p w:rsidR="00972B74" w:rsidRDefault="00972B74" w:rsidP="0042302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Обобщение и </w:t>
      </w:r>
      <w:r w:rsidR="00C60936">
        <w:rPr>
          <w:rFonts w:ascii="Lato" w:hAnsi="Lato"/>
          <w:color w:val="000000"/>
        </w:rPr>
        <w:t>доведение до сведения</w:t>
      </w:r>
      <w:r>
        <w:rPr>
          <w:rFonts w:ascii="Lato" w:hAnsi="Lato"/>
          <w:color w:val="000000"/>
        </w:rPr>
        <w:t xml:space="preserve"> Ассоциации Членами Ассоциации наиболее часто возникающих вопросов и трудностей в продвижении продукции артиндустрии и индустрии учебного оборудования и средств обучения.</w:t>
      </w:r>
    </w:p>
    <w:p w:rsidR="0066416C" w:rsidRDefault="0066416C" w:rsidP="0042302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Обобщение и доведение до сведения Ассоциации Членами Ассоциации наиболее часто возникающих вопросов и трудностей в </w:t>
      </w:r>
      <w:r w:rsidR="00C60936">
        <w:rPr>
          <w:rFonts w:ascii="Lato" w:hAnsi="Lato"/>
          <w:color w:val="000000"/>
        </w:rPr>
        <w:t>области правового регулирования продвижения продуктов артиндустрии и индустрии учебного образования в систему образования и культуры.</w:t>
      </w:r>
    </w:p>
    <w:p w:rsidR="0066416C" w:rsidRDefault="0066416C" w:rsidP="0042302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30" w:lineRule="atLeast"/>
        <w:ind w:left="0"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Обобщение и доведение </w:t>
      </w:r>
      <w:r w:rsidR="00DB1690">
        <w:rPr>
          <w:rFonts w:ascii="Lato" w:hAnsi="Lato"/>
          <w:color w:val="000000"/>
        </w:rPr>
        <w:t xml:space="preserve">Членами Ассоциации </w:t>
      </w:r>
      <w:r>
        <w:rPr>
          <w:rFonts w:ascii="Lato" w:hAnsi="Lato"/>
          <w:color w:val="000000"/>
        </w:rPr>
        <w:t>до сведения Ассоциации случаев правовых пробелов и коллапсов в сфере законодательного регулирования отношений производителей (поставщиков) продуктов артиндустрии</w:t>
      </w:r>
      <w:r w:rsidR="00DB1690">
        <w:rPr>
          <w:rFonts w:ascii="Lato" w:hAnsi="Lato"/>
          <w:color w:val="000000"/>
        </w:rPr>
        <w:t xml:space="preserve"> и</w:t>
      </w:r>
      <w:r>
        <w:rPr>
          <w:rFonts w:ascii="Lato" w:hAnsi="Lato"/>
          <w:color w:val="000000"/>
        </w:rPr>
        <w:t xml:space="preserve"> индустрии учебного оборудования</w:t>
      </w:r>
      <w:r w:rsidR="00DB1690">
        <w:rPr>
          <w:rFonts w:ascii="Lato" w:hAnsi="Lato"/>
          <w:color w:val="000000"/>
        </w:rPr>
        <w:t xml:space="preserve"> с</w:t>
      </w:r>
      <w:r>
        <w:rPr>
          <w:rFonts w:ascii="Lato" w:hAnsi="Lato"/>
          <w:color w:val="000000"/>
        </w:rPr>
        <w:t xml:space="preserve"> систем</w:t>
      </w:r>
      <w:r w:rsidR="00DB1690">
        <w:rPr>
          <w:rFonts w:ascii="Lato" w:hAnsi="Lato"/>
          <w:color w:val="000000"/>
        </w:rPr>
        <w:t>ой</w:t>
      </w:r>
      <w:r>
        <w:rPr>
          <w:rFonts w:ascii="Lato" w:hAnsi="Lato"/>
          <w:color w:val="000000"/>
        </w:rPr>
        <w:t xml:space="preserve"> образования</w:t>
      </w:r>
      <w:r w:rsidR="00423026">
        <w:rPr>
          <w:rFonts w:ascii="Lato" w:hAnsi="Lato"/>
          <w:color w:val="000000"/>
        </w:rPr>
        <w:t xml:space="preserve"> и культуры</w:t>
      </w:r>
      <w:r>
        <w:rPr>
          <w:rFonts w:ascii="Lato" w:hAnsi="Lato"/>
          <w:color w:val="000000"/>
        </w:rPr>
        <w:t>.</w:t>
      </w:r>
    </w:p>
    <w:p w:rsidR="00423026" w:rsidRDefault="00423026" w:rsidP="00AE043C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043C" w:rsidRDefault="00AE043C" w:rsidP="00DB169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содействия развитию образования </w:t>
      </w:r>
    </w:p>
    <w:p w:rsidR="00AE043C" w:rsidRPr="007D0E2C" w:rsidRDefault="00AE043C" w:rsidP="00DB169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социализации детей 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реализации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осударственной программы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 "Развитие образования" (Постановление правительства РФ от 26 декабря 2017 г. № 1642) в целом и развитию дополнительного образования и социализации детей в частности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(участник ведомственной целевой программы </w:t>
      </w:r>
      <w:proofErr w:type="spellStart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Минпромторг</w:t>
      </w:r>
      <w:proofErr w:type="spellEnd"/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работе экспертного совета приоритетного проекта «Образование» при Министерстве образования и науки РФ.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Сотрудничество с организациями, деятельность которых направлена на разработку стратегических направлений развития образования и культуры: Аналитическим центром при правительстве РФ, Агентством стратегических инициатив, Международной Всемирным банком, Института образования НИУ «Высшая школа экономики», Институтом художественного образования и культурологии РАО и др. 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работе рабочих групп Института образования НИУ «Высшей школы экономики» по разработке 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проектов содействия развитию дополнительного и </w:t>
      </w:r>
      <w:r w:rsidR="00DB1690"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художественного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механизмов государственно-частного партнёрского взаимодействия для </w:t>
      </w:r>
      <w:r w:rsidR="00DB1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системы образования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образовательных Форумов и других мероприятий на которые руководители региональных систем образования, руководители образовательных организаций, педагоги и студенты приходят с целью расширения знаний 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новых образовательных продуктах, готовых и коробочных решениях, современном оборудовании и арт-материалах для внесения соответствующих корректировок в разработки учебных программ и повышения качества образовательных услуг. Участники Форумов становятся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пропагандистами современных средств обучения, разбираются в их характеристиках и понимают, как их использовать для организации образовательной деятельности в соответствии с современными требованиями.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созданию условий для привлечения производителей (поставщиков) учетного оборудования и средств обучения к подготовке будущих и повышению квалификации действующих педагогов. Развитие кадрового потенциала системы образования и культуры, освоение будущими и действующими педагогами современного учебного оборудования, новых образовательных продуктов, арт-материалов, музыкальных инструментов и методик их использования в образовательном процессе – прямой путь содействия развитию образования и социализации детей.  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развитию партнерского проекта Педагогического STEM ПАРКА и продвижению 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регионы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 подготовки будущих и повышения квалификации действующих педагогов на новых образовательных продуктах и комплексных решениях, предоставленных </w:t>
      </w:r>
      <w:r w:rsidR="00423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ленами Ассоциации.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конференциях, круглых столах, фестивалях и других мероприятиях, направленных на развитие 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системы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образовани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культуры с целью позиционирования членов и проектов Ассоциации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роли партнерского взаимодействия в трансфере инноваций в систему образования и культуры.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Проведение аналитических исследований в области STEM и STEАM образования, тенденций развития индустрии учебного оборудования, средств обучения, современных 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материалов и технологий для творчества, </w:t>
      </w:r>
      <w:r w:rsidR="00423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современных технологиях и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</w:t>
      </w:r>
      <w:r w:rsidR="004230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художественного образования в формировании современных компетенций обучающихся, интеграции технического и художественного образования</w:t>
      </w:r>
      <w:r w:rsidR="00511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</w:t>
      </w: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043C" w:rsidRPr="007D0E2C" w:rsidRDefault="00AE043C" w:rsidP="00F96EAE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0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внесению изменений в нормативные документы, регламентирующие развитие системы образования и культуры.</w:t>
      </w:r>
    </w:p>
    <w:p w:rsidR="00AE043C" w:rsidRPr="008A2EA4" w:rsidRDefault="00AE043C" w:rsidP="00F96EA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AE043C" w:rsidRPr="008A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028"/>
    <w:multiLevelType w:val="multilevel"/>
    <w:tmpl w:val="9408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A3FDE"/>
    <w:multiLevelType w:val="hybridMultilevel"/>
    <w:tmpl w:val="99CC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3107"/>
    <w:multiLevelType w:val="multilevel"/>
    <w:tmpl w:val="41EA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40D1D"/>
    <w:multiLevelType w:val="hybridMultilevel"/>
    <w:tmpl w:val="4AB8C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77D33"/>
    <w:multiLevelType w:val="hybridMultilevel"/>
    <w:tmpl w:val="E52A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0A31"/>
    <w:multiLevelType w:val="multilevel"/>
    <w:tmpl w:val="4FA4DAF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6443E"/>
    <w:multiLevelType w:val="multilevel"/>
    <w:tmpl w:val="7BB0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54AB5"/>
    <w:multiLevelType w:val="hybridMultilevel"/>
    <w:tmpl w:val="E728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6834"/>
    <w:multiLevelType w:val="multilevel"/>
    <w:tmpl w:val="DED6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35F09"/>
    <w:multiLevelType w:val="hybridMultilevel"/>
    <w:tmpl w:val="816A660E"/>
    <w:lvl w:ilvl="0" w:tplc="0D32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3144D"/>
    <w:multiLevelType w:val="multilevel"/>
    <w:tmpl w:val="F58CA2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361E7"/>
    <w:multiLevelType w:val="multilevel"/>
    <w:tmpl w:val="27AA1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72C3F"/>
    <w:multiLevelType w:val="multilevel"/>
    <w:tmpl w:val="67A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454B9"/>
    <w:multiLevelType w:val="multilevel"/>
    <w:tmpl w:val="2C14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543925"/>
    <w:multiLevelType w:val="multilevel"/>
    <w:tmpl w:val="EBA2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CF5953"/>
    <w:multiLevelType w:val="hybridMultilevel"/>
    <w:tmpl w:val="ED6E2D7E"/>
    <w:lvl w:ilvl="0" w:tplc="B0A8D34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CF4C26"/>
    <w:multiLevelType w:val="hybridMultilevel"/>
    <w:tmpl w:val="0E064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76F5"/>
    <w:multiLevelType w:val="multilevel"/>
    <w:tmpl w:val="B9F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77506D"/>
    <w:multiLevelType w:val="hybridMultilevel"/>
    <w:tmpl w:val="2A2E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DB9"/>
    <w:multiLevelType w:val="hybridMultilevel"/>
    <w:tmpl w:val="7F86D4F8"/>
    <w:lvl w:ilvl="0" w:tplc="E3360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9"/>
  </w:num>
  <w:num w:numId="11">
    <w:abstractNumId w:val="4"/>
  </w:num>
  <w:num w:numId="12">
    <w:abstractNumId w:val="10"/>
  </w:num>
  <w:num w:numId="13">
    <w:abstractNumId w:val="15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4"/>
    <w:rsid w:val="00047205"/>
    <w:rsid w:val="00065B9C"/>
    <w:rsid w:val="000A174B"/>
    <w:rsid w:val="000D42AC"/>
    <w:rsid w:val="000E3641"/>
    <w:rsid w:val="001362AA"/>
    <w:rsid w:val="00284A79"/>
    <w:rsid w:val="002855DB"/>
    <w:rsid w:val="002B3C31"/>
    <w:rsid w:val="00323989"/>
    <w:rsid w:val="0038087D"/>
    <w:rsid w:val="003D181E"/>
    <w:rsid w:val="00410E83"/>
    <w:rsid w:val="00423026"/>
    <w:rsid w:val="00434300"/>
    <w:rsid w:val="004F2B1F"/>
    <w:rsid w:val="00511BA3"/>
    <w:rsid w:val="00580AA6"/>
    <w:rsid w:val="0060159B"/>
    <w:rsid w:val="00602986"/>
    <w:rsid w:val="00663224"/>
    <w:rsid w:val="006638F5"/>
    <w:rsid w:val="0066416C"/>
    <w:rsid w:val="006667D5"/>
    <w:rsid w:val="00671C64"/>
    <w:rsid w:val="006C540A"/>
    <w:rsid w:val="006E1AA9"/>
    <w:rsid w:val="006F5BBC"/>
    <w:rsid w:val="007A0634"/>
    <w:rsid w:val="007C0081"/>
    <w:rsid w:val="007D0E2C"/>
    <w:rsid w:val="00820EB1"/>
    <w:rsid w:val="00830AD5"/>
    <w:rsid w:val="00864C36"/>
    <w:rsid w:val="008A2EA4"/>
    <w:rsid w:val="008C29F3"/>
    <w:rsid w:val="008E65C8"/>
    <w:rsid w:val="00906096"/>
    <w:rsid w:val="0094350F"/>
    <w:rsid w:val="00972B74"/>
    <w:rsid w:val="00A24956"/>
    <w:rsid w:val="00A67FFE"/>
    <w:rsid w:val="00AD7AC7"/>
    <w:rsid w:val="00AE043C"/>
    <w:rsid w:val="00B0325D"/>
    <w:rsid w:val="00B33B53"/>
    <w:rsid w:val="00B426A6"/>
    <w:rsid w:val="00B521C4"/>
    <w:rsid w:val="00B55BBB"/>
    <w:rsid w:val="00C12D82"/>
    <w:rsid w:val="00C60936"/>
    <w:rsid w:val="00C70579"/>
    <w:rsid w:val="00CA7BF6"/>
    <w:rsid w:val="00D36C9F"/>
    <w:rsid w:val="00D4570A"/>
    <w:rsid w:val="00D663AE"/>
    <w:rsid w:val="00DA6F30"/>
    <w:rsid w:val="00DA7972"/>
    <w:rsid w:val="00DB1690"/>
    <w:rsid w:val="00E23C50"/>
    <w:rsid w:val="00E47C60"/>
    <w:rsid w:val="00E55C82"/>
    <w:rsid w:val="00E95CC7"/>
    <w:rsid w:val="00EB6F2F"/>
    <w:rsid w:val="00F174DC"/>
    <w:rsid w:val="00F52617"/>
    <w:rsid w:val="00F83FEF"/>
    <w:rsid w:val="00F96EAE"/>
    <w:rsid w:val="00FB192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C8171-E9A2-4BFA-B246-CBB476AE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B53"/>
    <w:pPr>
      <w:ind w:left="720"/>
      <w:contextualSpacing/>
    </w:pPr>
  </w:style>
  <w:style w:type="character" w:customStyle="1" w:styleId="hps">
    <w:name w:val="hps"/>
    <w:basedOn w:val="a0"/>
    <w:rsid w:val="00F83FEF"/>
  </w:style>
  <w:style w:type="character" w:styleId="a5">
    <w:name w:val="Hyperlink"/>
    <w:basedOn w:val="a0"/>
    <w:uiPriority w:val="99"/>
    <w:unhideWhenUsed/>
    <w:rsid w:val="00671C6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00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673A-C3B5-4B26-97A2-BDA79A3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10</cp:revision>
  <dcterms:created xsi:type="dcterms:W3CDTF">2018-01-18T08:47:00Z</dcterms:created>
  <dcterms:modified xsi:type="dcterms:W3CDTF">2018-01-25T12:31:00Z</dcterms:modified>
</cp:coreProperties>
</file>